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333F" w14:textId="66601689" w:rsidR="00E95CF5" w:rsidRDefault="00E95CF5" w:rsidP="007B5399">
      <w:pPr>
        <w:tabs>
          <w:tab w:val="left" w:pos="284"/>
        </w:tabs>
        <w:spacing w:after="0" w:line="240" w:lineRule="auto"/>
        <w:jc w:val="center"/>
      </w:pPr>
      <w:bookmarkStart w:id="0" w:name="bookmark0"/>
      <w:r>
        <w:rPr>
          <w:noProof/>
        </w:rPr>
        <w:drawing>
          <wp:inline distT="0" distB="0" distL="0" distR="0" wp14:anchorId="0F4D866D" wp14:editId="0AEAEA5A">
            <wp:extent cx="5940425" cy="8403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C245" w14:textId="77777777" w:rsidR="00E95CF5" w:rsidRDefault="00E95C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92AC11A" w14:textId="712D29B4" w:rsidR="007B5399" w:rsidRPr="00672FB4" w:rsidRDefault="007B5399" w:rsidP="007B5399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lastRenderedPageBreak/>
        <w:t>Общие положения</w:t>
      </w:r>
      <w:bookmarkEnd w:id="0"/>
    </w:p>
    <w:p w14:paraId="783EF23C" w14:textId="77777777" w:rsidR="007B5399" w:rsidRPr="00672FB4" w:rsidRDefault="007B5399" w:rsidP="007B5399">
      <w:pPr>
        <w:pStyle w:val="10"/>
        <w:shd w:val="clear" w:color="auto" w:fill="auto"/>
        <w:tabs>
          <w:tab w:val="left" w:pos="284"/>
        </w:tabs>
        <w:spacing w:before="0" w:after="0" w:line="240" w:lineRule="auto"/>
        <w:rPr>
          <w:rFonts w:cs="Times New Roman"/>
          <w:sz w:val="24"/>
          <w:szCs w:val="24"/>
        </w:rPr>
      </w:pPr>
    </w:p>
    <w:p w14:paraId="21DFE84D" w14:textId="77777777" w:rsidR="007B5399" w:rsidRPr="00672FB4" w:rsidRDefault="007B5399" w:rsidP="007B5399">
      <w:pPr>
        <w:pStyle w:val="20"/>
        <w:tabs>
          <w:tab w:val="left" w:pos="426"/>
          <w:tab w:val="left" w:pos="1482"/>
        </w:tabs>
        <w:spacing w:before="0" w:line="240" w:lineRule="auto"/>
        <w:rPr>
          <w:rFonts w:cs="Times New Roman"/>
          <w:bCs/>
          <w:sz w:val="24"/>
          <w:szCs w:val="24"/>
        </w:rPr>
      </w:pPr>
      <w:r w:rsidRPr="00672FB4">
        <w:rPr>
          <w:rFonts w:cs="Times New Roman"/>
          <w:sz w:val="24"/>
          <w:szCs w:val="24"/>
        </w:rPr>
        <w:t>1.1. Межрегиональный заочный конкурс методических разработок по учебной дисциплине ОУП.05 История для специальности 34.02.01 Сестринское дело среди преподавателей средних медицинских образовательных учреждений Приволжского федерального округа (далее – Конкурс), проводится в соответствии с планом Совета директоров средних медицинских и фармацевтических образовательных организаций Приволжского федерального округа на 2022-2023 учебный год.</w:t>
      </w:r>
    </w:p>
    <w:p w14:paraId="25DF993B" w14:textId="77777777" w:rsidR="007B5399" w:rsidRPr="00672FB4" w:rsidRDefault="007B5399" w:rsidP="007B5399">
      <w:pPr>
        <w:pStyle w:val="20"/>
        <w:shd w:val="clear" w:color="auto" w:fill="auto"/>
        <w:tabs>
          <w:tab w:val="left" w:pos="426"/>
          <w:tab w:val="left" w:pos="1323"/>
        </w:tabs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>1.2. Конкурс проводится в соответствии с Федеральным законом Российской Федерации «Об образовании в Российской Федерации» № 273-ФЗ от 29.12.2012 г. и направлен на поддержку творческого потенциала педагогических работников.</w:t>
      </w:r>
    </w:p>
    <w:p w14:paraId="0E063C4F" w14:textId="77777777" w:rsidR="007B5399" w:rsidRPr="00672FB4" w:rsidRDefault="007B5399" w:rsidP="007B5399">
      <w:pPr>
        <w:pStyle w:val="20"/>
        <w:tabs>
          <w:tab w:val="left" w:pos="426"/>
          <w:tab w:val="left" w:pos="1323"/>
        </w:tabs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1.3. Организатором Конкурса является Глазовский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 (далее – </w:t>
      </w:r>
      <w:r w:rsidR="000B26F1" w:rsidRPr="00672FB4">
        <w:rPr>
          <w:rFonts w:cs="Times New Roman"/>
          <w:sz w:val="24"/>
          <w:szCs w:val="24"/>
        </w:rPr>
        <w:t>Глазовский</w:t>
      </w:r>
      <w:r w:rsidRPr="00672FB4">
        <w:rPr>
          <w:rFonts w:cs="Times New Roman"/>
          <w:sz w:val="24"/>
          <w:szCs w:val="24"/>
        </w:rPr>
        <w:t xml:space="preserve"> филиал АПОУ УР «РМК МЗ УР»).</w:t>
      </w:r>
    </w:p>
    <w:p w14:paraId="20446E4E" w14:textId="77777777" w:rsidR="007B5399" w:rsidRPr="00672FB4" w:rsidRDefault="007B5399" w:rsidP="007B5399">
      <w:pPr>
        <w:pStyle w:val="20"/>
        <w:shd w:val="clear" w:color="auto" w:fill="auto"/>
        <w:tabs>
          <w:tab w:val="left" w:pos="426"/>
          <w:tab w:val="left" w:pos="1482"/>
        </w:tabs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>1.4. Для участия в Конкурсе приглашаются преподаватели средних медицинских учреждений Приволжского федерального округа. Участие в Конкурсе заочное, бесплатное.</w:t>
      </w:r>
    </w:p>
    <w:p w14:paraId="7C486460" w14:textId="77777777" w:rsidR="007B5399" w:rsidRPr="00672FB4" w:rsidRDefault="007B5399" w:rsidP="007B5399">
      <w:pPr>
        <w:jc w:val="both"/>
        <w:rPr>
          <w:rFonts w:ascii="Times New Roman" w:hAnsi="Times New Roman" w:cs="Times New Roman"/>
          <w:sz w:val="24"/>
          <w:szCs w:val="24"/>
        </w:rPr>
      </w:pPr>
      <w:r w:rsidRPr="00672FB4">
        <w:rPr>
          <w:rFonts w:ascii="Times New Roman" w:hAnsi="Times New Roman" w:cs="Times New Roman"/>
          <w:sz w:val="24"/>
          <w:szCs w:val="24"/>
        </w:rPr>
        <w:t>1.5. Отправка заявки участия в Конкурсе подразумевает согласие со всеми пунктами данного Положения.</w:t>
      </w:r>
    </w:p>
    <w:p w14:paraId="003FA001" w14:textId="77777777" w:rsidR="007B5399" w:rsidRPr="00672FB4" w:rsidRDefault="007B5399" w:rsidP="007B5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FB4">
        <w:rPr>
          <w:rFonts w:ascii="Times New Roman" w:hAnsi="Times New Roman" w:cs="Times New Roman"/>
          <w:sz w:val="24"/>
          <w:szCs w:val="24"/>
        </w:rPr>
        <w:t xml:space="preserve">1.6. Вся информация о Конкурсе размещается на официальном сайте </w:t>
      </w:r>
      <w:r w:rsidR="000B26F1" w:rsidRPr="00672FB4">
        <w:rPr>
          <w:rFonts w:ascii="Times New Roman" w:hAnsi="Times New Roman" w:cs="Times New Roman"/>
          <w:sz w:val="24"/>
          <w:szCs w:val="24"/>
        </w:rPr>
        <w:t>Глазовского</w:t>
      </w:r>
      <w:r w:rsidRPr="00672FB4">
        <w:rPr>
          <w:rFonts w:ascii="Times New Roman" w:hAnsi="Times New Roman" w:cs="Times New Roman"/>
          <w:sz w:val="24"/>
          <w:szCs w:val="24"/>
        </w:rPr>
        <w:t xml:space="preserve"> филиала АПОУ УР «РМК МЗ УР» </w:t>
      </w:r>
      <w:hyperlink r:id="rId6" w:history="1">
        <w:r w:rsidR="000B26F1" w:rsidRPr="00672FB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B26F1" w:rsidRPr="00672FB4">
          <w:rPr>
            <w:rStyle w:val="a3"/>
            <w:rFonts w:ascii="Times New Roman" w:hAnsi="Times New Roman"/>
            <w:b/>
            <w:sz w:val="24"/>
            <w:szCs w:val="24"/>
          </w:rPr>
          <w:t>https://glazov.rmkur.ru/</w:t>
        </w:r>
      </w:hyperlink>
      <w:r w:rsidRPr="00672FB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672FB4">
        <w:rPr>
          <w:rFonts w:ascii="Times New Roman" w:hAnsi="Times New Roman" w:cs="Times New Roman"/>
          <w:b/>
          <w:sz w:val="24"/>
          <w:szCs w:val="24"/>
        </w:rPr>
        <w:t xml:space="preserve">Прочее </w:t>
      </w:r>
      <w:r w:rsidRPr="00672FB4">
        <w:rPr>
          <w:rFonts w:ascii="Times New Roman" w:hAnsi="Times New Roman" w:cs="Times New Roman"/>
          <w:sz w:val="24"/>
          <w:szCs w:val="24"/>
        </w:rPr>
        <w:t xml:space="preserve">- </w:t>
      </w:r>
      <w:r w:rsidRPr="00672FB4">
        <w:rPr>
          <w:rFonts w:ascii="Times New Roman" w:hAnsi="Times New Roman" w:cs="Times New Roman"/>
          <w:b/>
          <w:sz w:val="24"/>
          <w:szCs w:val="24"/>
        </w:rPr>
        <w:t xml:space="preserve">Олимпиады, конференции, конкурсы. </w:t>
      </w:r>
    </w:p>
    <w:p w14:paraId="23E9F3D9" w14:textId="77777777" w:rsidR="007B5399" w:rsidRPr="00672FB4" w:rsidRDefault="007B5399" w:rsidP="007B5399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  <w:bookmarkStart w:id="1" w:name="bookmark1"/>
      <w:r w:rsidRPr="00672FB4">
        <w:rPr>
          <w:rFonts w:cs="Times New Roman"/>
          <w:sz w:val="24"/>
          <w:szCs w:val="24"/>
        </w:rPr>
        <w:t>Цель и задачи Конкурса</w:t>
      </w:r>
      <w:bookmarkEnd w:id="1"/>
    </w:p>
    <w:p w14:paraId="613C8920" w14:textId="77777777" w:rsidR="007B5399" w:rsidRPr="00672FB4" w:rsidRDefault="007B5399" w:rsidP="007B5399">
      <w:pPr>
        <w:pStyle w:val="10"/>
        <w:shd w:val="clear" w:color="auto" w:fill="auto"/>
        <w:tabs>
          <w:tab w:val="left" w:pos="284"/>
        </w:tabs>
        <w:spacing w:before="0" w:after="0" w:line="240" w:lineRule="auto"/>
        <w:rPr>
          <w:rFonts w:cs="Times New Roman"/>
          <w:sz w:val="24"/>
          <w:szCs w:val="24"/>
        </w:rPr>
      </w:pPr>
    </w:p>
    <w:p w14:paraId="6A6568D0" w14:textId="77777777" w:rsidR="007B5399" w:rsidRPr="00672FB4" w:rsidRDefault="007B5399" w:rsidP="007B5399">
      <w:pPr>
        <w:pStyle w:val="20"/>
        <w:shd w:val="clear" w:color="auto" w:fill="auto"/>
        <w:tabs>
          <w:tab w:val="left" w:pos="426"/>
          <w:tab w:val="left" w:pos="1482"/>
        </w:tabs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2.1. </w:t>
      </w:r>
      <w:r w:rsidRPr="00672FB4">
        <w:rPr>
          <w:rFonts w:cs="Times New Roman"/>
          <w:b/>
          <w:sz w:val="24"/>
          <w:szCs w:val="24"/>
        </w:rPr>
        <w:t>Цель Конкурса</w:t>
      </w:r>
      <w:r w:rsidRPr="00672FB4">
        <w:rPr>
          <w:rFonts w:cs="Times New Roman"/>
          <w:sz w:val="24"/>
          <w:szCs w:val="24"/>
        </w:rPr>
        <w:t xml:space="preserve"> </w:t>
      </w:r>
      <w:r w:rsidR="000B26F1" w:rsidRPr="00672FB4">
        <w:rPr>
          <w:rFonts w:cs="Times New Roman"/>
          <w:sz w:val="24"/>
          <w:szCs w:val="24"/>
        </w:rPr>
        <w:t>–</w:t>
      </w:r>
      <w:r w:rsidRPr="00672FB4">
        <w:rPr>
          <w:rFonts w:cs="Times New Roman"/>
          <w:sz w:val="24"/>
          <w:szCs w:val="24"/>
        </w:rPr>
        <w:t xml:space="preserve"> </w:t>
      </w:r>
      <w:r w:rsidR="000B26F1" w:rsidRPr="00672FB4">
        <w:rPr>
          <w:rFonts w:cs="Times New Roman"/>
          <w:sz w:val="24"/>
          <w:szCs w:val="24"/>
        </w:rPr>
        <w:t xml:space="preserve">активизация творческой и учебно-методической деятельности преподавателей, осуществляющих преподавание в средних медицинских образовательных организациях Приволжского федерального округа. </w:t>
      </w:r>
    </w:p>
    <w:p w14:paraId="4F72EBBF" w14:textId="77777777" w:rsidR="007B5399" w:rsidRPr="00672FB4" w:rsidRDefault="007B5399" w:rsidP="007B5399">
      <w:pPr>
        <w:pStyle w:val="20"/>
        <w:shd w:val="clear" w:color="auto" w:fill="auto"/>
        <w:tabs>
          <w:tab w:val="left" w:pos="426"/>
          <w:tab w:val="left" w:pos="1304"/>
        </w:tabs>
        <w:spacing w:before="0" w:line="240" w:lineRule="auto"/>
        <w:rPr>
          <w:rFonts w:cs="Times New Roman"/>
          <w:b/>
          <w:sz w:val="24"/>
          <w:szCs w:val="24"/>
        </w:rPr>
      </w:pPr>
      <w:r w:rsidRPr="00672FB4">
        <w:rPr>
          <w:rFonts w:cs="Times New Roman"/>
          <w:sz w:val="24"/>
          <w:szCs w:val="24"/>
        </w:rPr>
        <w:t>2.2.</w:t>
      </w:r>
      <w:r w:rsidRPr="00672FB4">
        <w:rPr>
          <w:rFonts w:cs="Times New Roman"/>
          <w:b/>
          <w:sz w:val="24"/>
          <w:szCs w:val="24"/>
        </w:rPr>
        <w:t xml:space="preserve"> Задачи Конкурса:</w:t>
      </w:r>
    </w:p>
    <w:p w14:paraId="06CAE5B7" w14:textId="77777777" w:rsidR="007B5399" w:rsidRPr="00672FB4" w:rsidRDefault="007B5399" w:rsidP="000B26F1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>- стимулирование творческо</w:t>
      </w:r>
      <w:r w:rsidR="000B26F1" w:rsidRPr="00672FB4">
        <w:rPr>
          <w:rFonts w:cs="Times New Roman"/>
          <w:sz w:val="24"/>
          <w:szCs w:val="24"/>
        </w:rPr>
        <w:t>й инициативы</w:t>
      </w:r>
      <w:r w:rsidRPr="00672FB4">
        <w:rPr>
          <w:rFonts w:cs="Times New Roman"/>
          <w:sz w:val="24"/>
          <w:szCs w:val="24"/>
        </w:rPr>
        <w:t xml:space="preserve"> преподавателей</w:t>
      </w:r>
      <w:r w:rsidR="000B26F1" w:rsidRPr="00672FB4">
        <w:rPr>
          <w:rFonts w:cs="Times New Roman"/>
          <w:sz w:val="24"/>
          <w:szCs w:val="24"/>
        </w:rPr>
        <w:t>;</w:t>
      </w:r>
    </w:p>
    <w:p w14:paraId="30DB6377" w14:textId="77777777" w:rsidR="007B5399" w:rsidRPr="00672FB4" w:rsidRDefault="007B5399" w:rsidP="000B26F1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- </w:t>
      </w:r>
      <w:r w:rsidR="000B26F1" w:rsidRPr="00672FB4">
        <w:rPr>
          <w:rFonts w:cs="Times New Roman"/>
          <w:sz w:val="24"/>
          <w:szCs w:val="24"/>
        </w:rPr>
        <w:t xml:space="preserve"> </w:t>
      </w:r>
      <w:r w:rsidRPr="00672FB4">
        <w:rPr>
          <w:rFonts w:cs="Times New Roman"/>
          <w:sz w:val="24"/>
          <w:szCs w:val="24"/>
        </w:rPr>
        <w:t xml:space="preserve">совершенствование </w:t>
      </w:r>
      <w:r w:rsidR="000B26F1" w:rsidRPr="00672FB4">
        <w:rPr>
          <w:rFonts w:cs="Times New Roman"/>
          <w:sz w:val="24"/>
          <w:szCs w:val="24"/>
        </w:rPr>
        <w:t>подходов, методик, методов, содержания учебных дисциплин</w:t>
      </w:r>
      <w:r w:rsidRPr="00672FB4">
        <w:rPr>
          <w:rFonts w:cs="Times New Roman"/>
          <w:sz w:val="24"/>
          <w:szCs w:val="24"/>
        </w:rPr>
        <w:t>;</w:t>
      </w:r>
    </w:p>
    <w:p w14:paraId="6B8398BB" w14:textId="77777777" w:rsidR="007B5399" w:rsidRPr="00672FB4" w:rsidRDefault="007B5399" w:rsidP="000B26F1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- повышение профессиональной компетентности преподавателей и методического мастерства; </w:t>
      </w:r>
    </w:p>
    <w:p w14:paraId="3287293B" w14:textId="77777777" w:rsidR="007B5399" w:rsidRPr="00672FB4" w:rsidRDefault="007B5399" w:rsidP="000B26F1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- </w:t>
      </w:r>
      <w:r w:rsidR="000B26F1" w:rsidRPr="00672FB4">
        <w:rPr>
          <w:rFonts w:cs="Times New Roman"/>
          <w:sz w:val="24"/>
          <w:szCs w:val="24"/>
        </w:rPr>
        <w:t xml:space="preserve"> </w:t>
      </w:r>
      <w:r w:rsidRPr="00672FB4">
        <w:rPr>
          <w:rFonts w:cs="Times New Roman"/>
          <w:sz w:val="24"/>
          <w:szCs w:val="24"/>
        </w:rPr>
        <w:t>создание условий с целью обмена опытом работы преподавателей;</w:t>
      </w:r>
    </w:p>
    <w:p w14:paraId="06459A79" w14:textId="77777777" w:rsidR="00982AB4" w:rsidRPr="00672FB4" w:rsidRDefault="00982AB4" w:rsidP="007B5399">
      <w:pPr>
        <w:pStyle w:val="20"/>
        <w:tabs>
          <w:tab w:val="left" w:pos="426"/>
        </w:tabs>
        <w:spacing w:before="0" w:line="240" w:lineRule="auto"/>
        <w:rPr>
          <w:rFonts w:cs="Times New Roman"/>
          <w:sz w:val="24"/>
          <w:szCs w:val="24"/>
        </w:rPr>
      </w:pPr>
    </w:p>
    <w:p w14:paraId="3743C5DC" w14:textId="77777777" w:rsidR="00982AB4" w:rsidRPr="00672FB4" w:rsidRDefault="00982AB4" w:rsidP="00982AB4">
      <w:pPr>
        <w:pStyle w:val="20"/>
        <w:tabs>
          <w:tab w:val="left" w:pos="426"/>
        </w:tabs>
        <w:spacing w:before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2" w:name="bookmark5"/>
      <w:r w:rsidRPr="00672FB4">
        <w:rPr>
          <w:rFonts w:cs="Times New Roman"/>
          <w:b/>
          <w:bCs/>
          <w:sz w:val="24"/>
          <w:szCs w:val="24"/>
        </w:rPr>
        <w:t>3.</w:t>
      </w:r>
      <w:r w:rsidRPr="00672FB4">
        <w:rPr>
          <w:rFonts w:cs="Times New Roman"/>
          <w:bCs/>
          <w:sz w:val="24"/>
          <w:szCs w:val="24"/>
        </w:rPr>
        <w:t xml:space="preserve"> </w:t>
      </w:r>
      <w:r w:rsidRPr="00672FB4">
        <w:rPr>
          <w:rFonts w:cs="Times New Roman"/>
          <w:b/>
          <w:bCs/>
          <w:sz w:val="24"/>
          <w:szCs w:val="24"/>
        </w:rPr>
        <w:t>Организация, порядок и сроки проведения конкурса</w:t>
      </w:r>
      <w:bookmarkEnd w:id="2"/>
    </w:p>
    <w:p w14:paraId="3E0A61B6" w14:textId="77777777" w:rsidR="00982AB4" w:rsidRPr="00672FB4" w:rsidRDefault="00982AB4" w:rsidP="00982AB4">
      <w:pPr>
        <w:pStyle w:val="20"/>
        <w:tabs>
          <w:tab w:val="left" w:pos="426"/>
        </w:tabs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>3.1. К участию принимаются только авторские методические разработки. Количество участников от одного учреждения не более двух.</w:t>
      </w:r>
    </w:p>
    <w:p w14:paraId="2F536653" w14:textId="77777777" w:rsidR="00982AB4" w:rsidRPr="00672FB4" w:rsidRDefault="00982AB4" w:rsidP="00982AB4">
      <w:pPr>
        <w:pStyle w:val="20"/>
        <w:tabs>
          <w:tab w:val="left" w:pos="284"/>
          <w:tab w:val="left" w:pos="426"/>
        </w:tabs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3.2. Заявку и конкурсные материалы необходимо выслать единым архивом </w:t>
      </w:r>
      <w:r w:rsidRPr="00672FB4">
        <w:rPr>
          <w:rFonts w:cs="Times New Roman"/>
          <w:sz w:val="24"/>
          <w:szCs w:val="24"/>
          <w:lang w:val="en-US"/>
        </w:rPr>
        <w:t>ZIP</w:t>
      </w:r>
      <w:r w:rsidRPr="00672FB4">
        <w:rPr>
          <w:rFonts w:cs="Times New Roman"/>
          <w:sz w:val="24"/>
          <w:szCs w:val="24"/>
        </w:rPr>
        <w:t xml:space="preserve"> с указанием ФИО участника, названия образовательного учреждения на электронный адрес Организационного комитета </w:t>
      </w:r>
      <w:hyperlink r:id="rId7" w:history="1">
        <w:r w:rsidR="00695A5F" w:rsidRPr="00672FB4">
          <w:rPr>
            <w:rStyle w:val="a3"/>
            <w:sz w:val="24"/>
            <w:szCs w:val="24"/>
            <w:u w:val="none"/>
            <w:lang w:val="en-US"/>
          </w:rPr>
          <w:t>aleksandra</w:t>
        </w:r>
        <w:r w:rsidR="00695A5F" w:rsidRPr="00672FB4">
          <w:rPr>
            <w:rStyle w:val="a3"/>
            <w:sz w:val="24"/>
            <w:szCs w:val="24"/>
            <w:u w:val="none"/>
          </w:rPr>
          <w:t>_</w:t>
        </w:r>
        <w:r w:rsidR="00695A5F" w:rsidRPr="00672FB4">
          <w:rPr>
            <w:rStyle w:val="a3"/>
            <w:sz w:val="24"/>
            <w:szCs w:val="24"/>
            <w:u w:val="none"/>
            <w:lang w:val="en-US"/>
          </w:rPr>
          <w:t>zyank</w:t>
        </w:r>
        <w:r w:rsidR="00695A5F" w:rsidRPr="00672FB4">
          <w:rPr>
            <w:rStyle w:val="a3"/>
            <w:sz w:val="24"/>
            <w:szCs w:val="24"/>
            <w:u w:val="none"/>
          </w:rPr>
          <w:t>@</w:t>
        </w:r>
        <w:r w:rsidR="00695A5F" w:rsidRPr="00672FB4">
          <w:rPr>
            <w:rStyle w:val="a3"/>
            <w:sz w:val="24"/>
            <w:szCs w:val="24"/>
            <w:u w:val="none"/>
            <w:lang w:val="en-US"/>
          </w:rPr>
          <w:t>mail</w:t>
        </w:r>
        <w:r w:rsidR="00695A5F" w:rsidRPr="00672FB4">
          <w:rPr>
            <w:rStyle w:val="a3"/>
            <w:sz w:val="24"/>
            <w:szCs w:val="24"/>
            <w:u w:val="none"/>
          </w:rPr>
          <w:t>.</w:t>
        </w:r>
        <w:proofErr w:type="spellStart"/>
        <w:r w:rsidR="00695A5F" w:rsidRPr="00672FB4">
          <w:rPr>
            <w:rStyle w:val="a3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72FB4">
        <w:rPr>
          <w:rFonts w:cs="Times New Roman"/>
          <w:sz w:val="24"/>
          <w:szCs w:val="24"/>
        </w:rPr>
        <w:t xml:space="preserve"> </w:t>
      </w:r>
      <w:r w:rsidR="00695A5F" w:rsidRPr="00672FB4">
        <w:rPr>
          <w:rFonts w:cs="Times New Roman"/>
          <w:sz w:val="24"/>
          <w:szCs w:val="24"/>
        </w:rPr>
        <w:t>до 20</w:t>
      </w:r>
      <w:r w:rsidRPr="00672FB4">
        <w:rPr>
          <w:rFonts w:cs="Times New Roman"/>
          <w:sz w:val="24"/>
          <w:szCs w:val="24"/>
        </w:rPr>
        <w:t xml:space="preserve"> апреля 2023 года (включительно). Тема письма </w:t>
      </w:r>
      <w:r w:rsidR="00695A5F" w:rsidRPr="00672FB4">
        <w:rPr>
          <w:rFonts w:cs="Times New Roman"/>
          <w:sz w:val="24"/>
          <w:szCs w:val="24"/>
        </w:rPr>
        <w:t>«Конкурс методических разработок».</w:t>
      </w:r>
    </w:p>
    <w:p w14:paraId="2D894483" w14:textId="77777777" w:rsidR="00982AB4" w:rsidRPr="00672FB4" w:rsidRDefault="00982AB4" w:rsidP="00982AB4">
      <w:pPr>
        <w:pStyle w:val="20"/>
        <w:tabs>
          <w:tab w:val="left" w:pos="284"/>
          <w:tab w:val="left" w:pos="426"/>
        </w:tabs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>3.</w:t>
      </w:r>
      <w:r w:rsidR="00695A5F" w:rsidRPr="00672FB4">
        <w:rPr>
          <w:rFonts w:cs="Times New Roman"/>
          <w:sz w:val="24"/>
          <w:szCs w:val="24"/>
        </w:rPr>
        <w:t>3</w:t>
      </w:r>
      <w:r w:rsidRPr="00672FB4">
        <w:rPr>
          <w:rFonts w:cs="Times New Roman"/>
          <w:sz w:val="24"/>
          <w:szCs w:val="24"/>
        </w:rPr>
        <w:t>. Конкурсный материал, представленный в неустановленные сроки и не соответствующий требованиям настоящего Положения, к Конкурсу не допускается.</w:t>
      </w:r>
    </w:p>
    <w:p w14:paraId="06161E93" w14:textId="77777777" w:rsidR="00982AB4" w:rsidRPr="00672FB4" w:rsidRDefault="00982AB4" w:rsidP="00982AB4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>3.</w:t>
      </w:r>
      <w:r w:rsidR="00695A5F" w:rsidRPr="00672FB4">
        <w:rPr>
          <w:rFonts w:cs="Times New Roman"/>
          <w:sz w:val="24"/>
          <w:szCs w:val="24"/>
        </w:rPr>
        <w:t>4</w:t>
      </w:r>
      <w:r w:rsidRPr="00672FB4">
        <w:rPr>
          <w:rFonts w:cs="Times New Roman"/>
          <w:sz w:val="24"/>
          <w:szCs w:val="24"/>
        </w:rPr>
        <w:t xml:space="preserve"> Отправка материалов на участие в Конкурсе подразумевает согласие на обработку персональных данных участников.</w:t>
      </w:r>
    </w:p>
    <w:p w14:paraId="199F9DBC" w14:textId="77777777" w:rsidR="00695A5F" w:rsidRPr="00672FB4" w:rsidRDefault="00695A5F" w:rsidP="00982AB4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672FB4">
        <w:rPr>
          <w:rFonts w:cs="Times New Roman"/>
          <w:sz w:val="24"/>
          <w:szCs w:val="24"/>
        </w:rPr>
        <w:t>3.5. Сроки проведения Конкурса:</w:t>
      </w:r>
    </w:p>
    <w:p w14:paraId="1B72EED8" w14:textId="77777777" w:rsidR="00695A5F" w:rsidRPr="00672FB4" w:rsidRDefault="00695A5F" w:rsidP="00982AB4">
      <w:pPr>
        <w:pStyle w:val="20"/>
        <w:spacing w:before="0" w:line="240" w:lineRule="auto"/>
        <w:rPr>
          <w:rFonts w:cs="Times New Roman"/>
          <w:b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- приём заявок и конкурсных материалов – </w:t>
      </w:r>
      <w:r w:rsidRPr="00672FB4">
        <w:rPr>
          <w:rFonts w:cs="Times New Roman"/>
          <w:b/>
          <w:sz w:val="24"/>
          <w:szCs w:val="24"/>
        </w:rPr>
        <w:t>с 01.04.2023г. по 20.04.2023г.</w:t>
      </w:r>
    </w:p>
    <w:p w14:paraId="23419B21" w14:textId="77777777" w:rsidR="00695A5F" w:rsidRPr="00672FB4" w:rsidRDefault="00695A5F" w:rsidP="00982AB4">
      <w:pPr>
        <w:pStyle w:val="20"/>
        <w:spacing w:before="0" w:line="240" w:lineRule="auto"/>
        <w:rPr>
          <w:rFonts w:cs="Times New Roman"/>
          <w:b/>
          <w:sz w:val="24"/>
          <w:szCs w:val="24"/>
        </w:rPr>
      </w:pPr>
      <w:r w:rsidRPr="00672FB4">
        <w:rPr>
          <w:rFonts w:cs="Times New Roman"/>
          <w:b/>
          <w:sz w:val="24"/>
          <w:szCs w:val="24"/>
        </w:rPr>
        <w:t>-</w:t>
      </w:r>
      <w:r w:rsidRPr="00672FB4">
        <w:rPr>
          <w:rFonts w:cs="Times New Roman"/>
          <w:sz w:val="24"/>
          <w:szCs w:val="24"/>
        </w:rPr>
        <w:t xml:space="preserve"> работа экспертной комиссии – </w:t>
      </w:r>
      <w:r w:rsidRPr="00672FB4">
        <w:rPr>
          <w:rFonts w:cs="Times New Roman"/>
          <w:b/>
          <w:sz w:val="24"/>
          <w:szCs w:val="24"/>
        </w:rPr>
        <w:t>с 21.04.2023г. по 30.04.2023г.</w:t>
      </w:r>
    </w:p>
    <w:p w14:paraId="26E8FF7B" w14:textId="77777777" w:rsidR="00695A5F" w:rsidRPr="00672FB4" w:rsidRDefault="00695A5F" w:rsidP="00982AB4">
      <w:pPr>
        <w:pStyle w:val="20"/>
        <w:spacing w:before="0" w:line="240" w:lineRule="auto"/>
        <w:rPr>
          <w:rFonts w:cs="Times New Roman"/>
          <w:b/>
          <w:sz w:val="24"/>
          <w:szCs w:val="24"/>
        </w:rPr>
      </w:pPr>
      <w:r w:rsidRPr="00672FB4">
        <w:rPr>
          <w:rFonts w:cs="Times New Roman"/>
          <w:b/>
          <w:sz w:val="24"/>
          <w:szCs w:val="24"/>
        </w:rPr>
        <w:lastRenderedPageBreak/>
        <w:t xml:space="preserve">- </w:t>
      </w:r>
      <w:r w:rsidRPr="00672FB4">
        <w:rPr>
          <w:rFonts w:cs="Times New Roman"/>
          <w:sz w:val="24"/>
          <w:szCs w:val="24"/>
        </w:rPr>
        <w:t>подведение итогов Конкурса и рассылка наградных материалов</w:t>
      </w:r>
      <w:r w:rsidRPr="00672FB4">
        <w:rPr>
          <w:rFonts w:cs="Times New Roman"/>
          <w:b/>
          <w:sz w:val="24"/>
          <w:szCs w:val="24"/>
        </w:rPr>
        <w:t xml:space="preserve"> – до 10.05.2023г.</w:t>
      </w:r>
    </w:p>
    <w:p w14:paraId="539DD7E4" w14:textId="77777777" w:rsidR="00982AB4" w:rsidRPr="00672FB4" w:rsidRDefault="00695A5F" w:rsidP="00673167">
      <w:pPr>
        <w:pStyle w:val="20"/>
        <w:spacing w:before="0" w:line="240" w:lineRule="auto"/>
        <w:rPr>
          <w:rFonts w:cs="Times New Roman"/>
          <w:b/>
          <w:bCs/>
          <w:sz w:val="24"/>
          <w:szCs w:val="24"/>
        </w:rPr>
      </w:pPr>
      <w:r w:rsidRPr="00672FB4">
        <w:rPr>
          <w:rFonts w:cs="Times New Roman"/>
          <w:sz w:val="24"/>
          <w:szCs w:val="24"/>
        </w:rPr>
        <w:t xml:space="preserve">3.6. Информация об итогах конкурса будет размещена на официальном сайте Глазовского филиала </w:t>
      </w:r>
      <w:r w:rsidR="00673167" w:rsidRPr="00672FB4">
        <w:rPr>
          <w:rFonts w:cs="Times New Roman"/>
          <w:sz w:val="24"/>
          <w:szCs w:val="24"/>
        </w:rPr>
        <w:t xml:space="preserve">АПОУ УР «РМК МЗ УР» до </w:t>
      </w:r>
      <w:r w:rsidR="00673167" w:rsidRPr="00672FB4">
        <w:rPr>
          <w:rFonts w:cs="Times New Roman"/>
          <w:b/>
          <w:sz w:val="24"/>
          <w:szCs w:val="24"/>
        </w:rPr>
        <w:t xml:space="preserve">10.05.2023г. </w:t>
      </w:r>
      <w:r w:rsidR="00673167" w:rsidRPr="00672FB4">
        <w:rPr>
          <w:rFonts w:cs="Times New Roman"/>
          <w:sz w:val="24"/>
          <w:szCs w:val="24"/>
        </w:rPr>
        <w:t xml:space="preserve">в разделе </w:t>
      </w:r>
      <w:r w:rsidR="00EE1238" w:rsidRPr="00EE1238">
        <w:rPr>
          <w:rFonts w:cs="Times New Roman"/>
          <w:sz w:val="24"/>
          <w:szCs w:val="24"/>
        </w:rPr>
        <w:t>Прочее - Олимпиады, конференции, конкурсы.</w:t>
      </w:r>
    </w:p>
    <w:p w14:paraId="6970273C" w14:textId="77777777" w:rsidR="00982AB4" w:rsidRPr="00672FB4" w:rsidRDefault="00982AB4" w:rsidP="00982AB4">
      <w:pPr>
        <w:pStyle w:val="20"/>
        <w:shd w:val="clear" w:color="auto" w:fill="auto"/>
        <w:spacing w:before="0" w:line="240" w:lineRule="auto"/>
        <w:ind w:right="240"/>
        <w:rPr>
          <w:rFonts w:cs="Times New Roman"/>
          <w:sz w:val="24"/>
          <w:szCs w:val="24"/>
        </w:rPr>
      </w:pPr>
    </w:p>
    <w:p w14:paraId="0E9E07BC" w14:textId="77777777" w:rsidR="00982AB4" w:rsidRPr="00672FB4" w:rsidRDefault="00672FB4" w:rsidP="00982AB4">
      <w:pPr>
        <w:pStyle w:val="10"/>
        <w:shd w:val="clear" w:color="auto" w:fill="auto"/>
        <w:tabs>
          <w:tab w:val="left" w:pos="1031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  <w:bookmarkStart w:id="3" w:name="bookmark10"/>
      <w:r>
        <w:rPr>
          <w:rFonts w:cs="Times New Roman"/>
          <w:sz w:val="24"/>
          <w:szCs w:val="24"/>
        </w:rPr>
        <w:t>4</w:t>
      </w:r>
      <w:r w:rsidR="004725C0">
        <w:rPr>
          <w:rFonts w:cs="Times New Roman"/>
          <w:sz w:val="24"/>
          <w:szCs w:val="24"/>
        </w:rPr>
        <w:t xml:space="preserve">. Требования к </w:t>
      </w:r>
      <w:r w:rsidR="00982AB4" w:rsidRPr="00672FB4">
        <w:rPr>
          <w:rFonts w:cs="Times New Roman"/>
          <w:sz w:val="24"/>
          <w:szCs w:val="24"/>
        </w:rPr>
        <w:t>содержанию оформления конкурсной работы</w:t>
      </w:r>
      <w:bookmarkEnd w:id="3"/>
    </w:p>
    <w:p w14:paraId="5F9B7017" w14:textId="77777777" w:rsidR="00982AB4" w:rsidRPr="00672FB4" w:rsidRDefault="00672FB4" w:rsidP="00982AB4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82AB4" w:rsidRPr="00672FB4">
        <w:rPr>
          <w:color w:val="auto"/>
        </w:rPr>
        <w:t xml:space="preserve">.1. Конкурсная работа должна быть представлена в виде методической разработки по теме, изучаемой в рамках дисциплины </w:t>
      </w:r>
      <w:r w:rsidR="00673167" w:rsidRPr="00672FB4">
        <w:rPr>
          <w:color w:val="auto"/>
        </w:rPr>
        <w:t xml:space="preserve">ОУП.05 </w:t>
      </w:r>
      <w:r w:rsidR="00982AB4" w:rsidRPr="00672FB4">
        <w:rPr>
          <w:color w:val="auto"/>
        </w:rPr>
        <w:t xml:space="preserve">по специальности </w:t>
      </w:r>
      <w:r w:rsidR="00673167" w:rsidRPr="00672FB4">
        <w:rPr>
          <w:color w:val="auto"/>
        </w:rPr>
        <w:t>34.02.01 Сестринское дело</w:t>
      </w:r>
      <w:r w:rsidR="00982AB4" w:rsidRPr="00672FB4">
        <w:rPr>
          <w:color w:val="auto"/>
        </w:rPr>
        <w:t>.</w:t>
      </w:r>
    </w:p>
    <w:p w14:paraId="6928166B" w14:textId="77777777" w:rsidR="00982AB4" w:rsidRPr="00672FB4" w:rsidRDefault="00672FB4" w:rsidP="00982AB4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82AB4" w:rsidRPr="00672FB4">
        <w:rPr>
          <w:color w:val="auto"/>
        </w:rPr>
        <w:t xml:space="preserve">.2. Текстовый материал методической разработки оформляется на листах формата А4 с полями: слева - </w:t>
      </w:r>
      <w:smartTag w:uri="urn:schemas-microsoft-com:office:smarttags" w:element="metricconverter">
        <w:smartTagPr>
          <w:attr w:name="ProductID" w:val="3 см"/>
        </w:smartTagPr>
        <w:r w:rsidR="00982AB4" w:rsidRPr="00672FB4">
          <w:rPr>
            <w:color w:val="auto"/>
          </w:rPr>
          <w:t>3 см</w:t>
        </w:r>
      </w:smartTag>
      <w:r w:rsidR="00982AB4" w:rsidRPr="00672FB4">
        <w:rPr>
          <w:color w:val="auto"/>
        </w:rPr>
        <w:t xml:space="preserve">, справа - </w:t>
      </w:r>
      <w:smartTag w:uri="urn:schemas-microsoft-com:office:smarttags" w:element="metricconverter">
        <w:smartTagPr>
          <w:attr w:name="ProductID" w:val="1 см"/>
        </w:smartTagPr>
        <w:r w:rsidR="00982AB4" w:rsidRPr="00672FB4">
          <w:rPr>
            <w:color w:val="auto"/>
          </w:rPr>
          <w:t>1 см</w:t>
        </w:r>
      </w:smartTag>
      <w:r w:rsidR="00982AB4" w:rsidRPr="00672FB4">
        <w:rPr>
          <w:color w:val="auto"/>
        </w:rPr>
        <w:t xml:space="preserve">, сверху и снизу - </w:t>
      </w:r>
      <w:smartTag w:uri="urn:schemas-microsoft-com:office:smarttags" w:element="metricconverter">
        <w:smartTagPr>
          <w:attr w:name="ProductID" w:val="2 см"/>
        </w:smartTagPr>
        <w:r w:rsidR="00982AB4" w:rsidRPr="00672FB4">
          <w:rPr>
            <w:color w:val="auto"/>
          </w:rPr>
          <w:t>2 см</w:t>
        </w:r>
      </w:smartTag>
      <w:r w:rsidR="00982AB4" w:rsidRPr="00672FB4">
        <w:rPr>
          <w:color w:val="auto"/>
        </w:rPr>
        <w:t xml:space="preserve">, шрифт 14, в таблице - 12 </w:t>
      </w:r>
      <w:proofErr w:type="spellStart"/>
      <w:r w:rsidR="00982AB4" w:rsidRPr="00672FB4">
        <w:rPr>
          <w:color w:val="auto"/>
        </w:rPr>
        <w:t>Тimes</w:t>
      </w:r>
      <w:proofErr w:type="spellEnd"/>
      <w:r w:rsidR="00982AB4" w:rsidRPr="00672FB4">
        <w:rPr>
          <w:color w:val="auto"/>
        </w:rPr>
        <w:t xml:space="preserve"> New </w:t>
      </w:r>
      <w:proofErr w:type="spellStart"/>
      <w:r w:rsidR="00982AB4" w:rsidRPr="00672FB4">
        <w:rPr>
          <w:color w:val="auto"/>
        </w:rPr>
        <w:t>Roman</w:t>
      </w:r>
      <w:proofErr w:type="spellEnd"/>
      <w:r w:rsidR="00982AB4" w:rsidRPr="00672FB4">
        <w:rPr>
          <w:color w:val="auto"/>
        </w:rPr>
        <w:t xml:space="preserve">, межстрочный интервал одинарный, выравнивание по ширине. Страницы должны быть пронумерованы. </w:t>
      </w:r>
    </w:p>
    <w:p w14:paraId="41F0EE92" w14:textId="77777777" w:rsidR="00982AB4" w:rsidRPr="00672FB4" w:rsidRDefault="00672FB4" w:rsidP="00982AB4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82AB4" w:rsidRPr="00672FB4">
        <w:rPr>
          <w:color w:val="auto"/>
        </w:rPr>
        <w:t xml:space="preserve">.3. Приложения, в том числе таблицы, дополнительные материалы оформляются в произвольной форме – удобной для понимания и усвоения информации. Приложения нумеруются в порядке их использования. </w:t>
      </w:r>
    </w:p>
    <w:p w14:paraId="52FD3FDD" w14:textId="77777777" w:rsidR="00982AB4" w:rsidRPr="00672FB4" w:rsidRDefault="00672FB4" w:rsidP="00982AB4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82AB4" w:rsidRPr="00672FB4">
        <w:rPr>
          <w:color w:val="auto"/>
        </w:rPr>
        <w:t xml:space="preserve">.4. Структура конкурсных материалов: </w:t>
      </w:r>
    </w:p>
    <w:p w14:paraId="5887DF8B" w14:textId="77777777" w:rsidR="00982AB4" w:rsidRPr="00672FB4" w:rsidRDefault="00672FB4" w:rsidP="00982AB4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82AB4" w:rsidRPr="00672FB4">
        <w:rPr>
          <w:color w:val="auto"/>
        </w:rPr>
        <w:t xml:space="preserve">.4.1. Титульный лист </w:t>
      </w:r>
    </w:p>
    <w:p w14:paraId="6F97C4AA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На первой странице титульного листа должны быть обозначены: </w:t>
      </w:r>
    </w:p>
    <w:p w14:paraId="2C60A08D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- название образовательной организации; </w:t>
      </w:r>
    </w:p>
    <w:p w14:paraId="11FBFF31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- название работы (с пометкой о виде методической продукции); </w:t>
      </w:r>
    </w:p>
    <w:p w14:paraId="0B79B699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- фамилия, имя, отчество автора; </w:t>
      </w:r>
    </w:p>
    <w:p w14:paraId="575EBD1C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- название города; </w:t>
      </w:r>
    </w:p>
    <w:p w14:paraId="6889B77B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- год создания методической разработки. </w:t>
      </w:r>
    </w:p>
    <w:p w14:paraId="0650E17F" w14:textId="77777777" w:rsidR="00982AB4" w:rsidRPr="00672FB4" w:rsidRDefault="00672FB4" w:rsidP="00982AB4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982AB4" w:rsidRPr="00672FB4">
        <w:rPr>
          <w:color w:val="auto"/>
        </w:rPr>
        <w:t xml:space="preserve">.4.2. Пояснительная записка </w:t>
      </w:r>
    </w:p>
    <w:p w14:paraId="67E7899E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Пояснительная записка должна содержать следующую информацию: </w:t>
      </w:r>
    </w:p>
    <w:p w14:paraId="3897735A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 xml:space="preserve">- обоснование актуальности методической разработки; </w:t>
      </w:r>
    </w:p>
    <w:p w14:paraId="25310E53" w14:textId="77777777" w:rsidR="00982AB4" w:rsidRPr="00672FB4" w:rsidRDefault="00982AB4" w:rsidP="00982AB4">
      <w:pPr>
        <w:pStyle w:val="Default"/>
        <w:jc w:val="both"/>
        <w:rPr>
          <w:color w:val="auto"/>
        </w:rPr>
      </w:pPr>
      <w:r w:rsidRPr="00672FB4">
        <w:rPr>
          <w:color w:val="auto"/>
        </w:rPr>
        <w:t>- определение цели и задач методической разработки.</w:t>
      </w:r>
    </w:p>
    <w:p w14:paraId="65FF5CB1" w14:textId="77777777" w:rsidR="00982AB4" w:rsidRPr="00672FB4" w:rsidRDefault="00672FB4" w:rsidP="00982AB4">
      <w:pPr>
        <w:pStyle w:val="Default"/>
        <w:jc w:val="both"/>
      </w:pPr>
      <w:r>
        <w:t>4</w:t>
      </w:r>
      <w:r w:rsidR="00982AB4" w:rsidRPr="00672FB4">
        <w:t xml:space="preserve">.4.3. Обязательные компоненты структуры и содержания методической разработки: </w:t>
      </w:r>
    </w:p>
    <w:p w14:paraId="1093EAA4" w14:textId="77777777" w:rsidR="00982AB4" w:rsidRPr="00672FB4" w:rsidRDefault="00982AB4" w:rsidP="00982AB4">
      <w:pPr>
        <w:pStyle w:val="Default"/>
        <w:jc w:val="both"/>
      </w:pPr>
      <w:r w:rsidRPr="00672FB4">
        <w:t xml:space="preserve">- тема; </w:t>
      </w:r>
    </w:p>
    <w:p w14:paraId="159D3E1E" w14:textId="77777777" w:rsidR="00982AB4" w:rsidRPr="00672FB4" w:rsidRDefault="00982AB4" w:rsidP="00982AB4">
      <w:pPr>
        <w:pStyle w:val="Default"/>
        <w:jc w:val="both"/>
      </w:pPr>
      <w:r w:rsidRPr="00672FB4">
        <w:t xml:space="preserve">- цель как формулировка конечного результата деятельности; </w:t>
      </w:r>
    </w:p>
    <w:p w14:paraId="4C64C2A4" w14:textId="77777777" w:rsidR="00982AB4" w:rsidRPr="00672FB4" w:rsidRDefault="00982AB4" w:rsidP="00982AB4">
      <w:pPr>
        <w:pStyle w:val="Default"/>
        <w:jc w:val="both"/>
      </w:pPr>
      <w:r w:rsidRPr="00672FB4">
        <w:t xml:space="preserve">- задачи как пути реализации цели; </w:t>
      </w:r>
    </w:p>
    <w:p w14:paraId="508BDAD4" w14:textId="77777777" w:rsidR="00982AB4" w:rsidRPr="00672FB4" w:rsidRDefault="00982AB4" w:rsidP="00982AB4">
      <w:pPr>
        <w:pStyle w:val="Default"/>
        <w:jc w:val="both"/>
      </w:pPr>
      <w:r w:rsidRPr="00672FB4">
        <w:t xml:space="preserve">- оснащение; </w:t>
      </w:r>
    </w:p>
    <w:p w14:paraId="2056DB46" w14:textId="77777777" w:rsidR="00982AB4" w:rsidRPr="00672FB4" w:rsidRDefault="00982AB4" w:rsidP="00982AB4">
      <w:pPr>
        <w:pStyle w:val="Default"/>
        <w:jc w:val="both"/>
      </w:pPr>
      <w:r w:rsidRPr="00672FB4">
        <w:t xml:space="preserve">- структура занятия (план занятия), технологическая карта; </w:t>
      </w:r>
    </w:p>
    <w:p w14:paraId="3F26C141" w14:textId="77777777" w:rsidR="00982AB4" w:rsidRPr="00672FB4" w:rsidRDefault="00982AB4" w:rsidP="00982AB4">
      <w:pPr>
        <w:pStyle w:val="Default"/>
        <w:jc w:val="both"/>
      </w:pPr>
      <w:r w:rsidRPr="00672FB4">
        <w:t xml:space="preserve">- раскрытие содержание этапов занятия; </w:t>
      </w:r>
    </w:p>
    <w:p w14:paraId="4CD0B6A0" w14:textId="77777777" w:rsidR="00982AB4" w:rsidRPr="00672FB4" w:rsidRDefault="00982AB4" w:rsidP="00982AB4">
      <w:pPr>
        <w:pStyle w:val="Default"/>
        <w:jc w:val="both"/>
      </w:pPr>
      <w:r w:rsidRPr="00672FB4">
        <w:t xml:space="preserve">- задание для самостоятельной работы. </w:t>
      </w:r>
    </w:p>
    <w:p w14:paraId="7DFAF40F" w14:textId="77777777" w:rsidR="00982AB4" w:rsidRPr="00672FB4" w:rsidRDefault="00672FB4" w:rsidP="00982AB4">
      <w:pPr>
        <w:pStyle w:val="Default"/>
        <w:jc w:val="both"/>
      </w:pPr>
      <w:r>
        <w:t>4</w:t>
      </w:r>
      <w:r w:rsidR="00982AB4" w:rsidRPr="00672FB4">
        <w:t xml:space="preserve">.4.4. Список литературы составляется в алфавитном порядке в соответствии с требованиями библиографического написания. </w:t>
      </w:r>
    </w:p>
    <w:p w14:paraId="1F71DEC9" w14:textId="77777777" w:rsidR="00982AB4" w:rsidRPr="00672FB4" w:rsidRDefault="00672FB4" w:rsidP="00982AB4">
      <w:pPr>
        <w:pStyle w:val="Default"/>
        <w:jc w:val="both"/>
      </w:pPr>
      <w:r>
        <w:t>4</w:t>
      </w:r>
      <w:r w:rsidR="00982AB4" w:rsidRPr="00672FB4">
        <w:t xml:space="preserve">.4.5. Приложения включают материалы, необходимые для организации занятия. </w:t>
      </w:r>
    </w:p>
    <w:p w14:paraId="6E7C77E5" w14:textId="77777777" w:rsidR="00982AB4" w:rsidRPr="00672FB4" w:rsidRDefault="00982AB4" w:rsidP="00982AB4">
      <w:pPr>
        <w:pStyle w:val="20"/>
        <w:shd w:val="clear" w:color="auto" w:fill="auto"/>
        <w:tabs>
          <w:tab w:val="left" w:pos="1156"/>
        </w:tabs>
        <w:spacing w:before="0" w:line="240" w:lineRule="auto"/>
        <w:ind w:right="-1"/>
        <w:rPr>
          <w:rFonts w:cs="Times New Roman"/>
          <w:sz w:val="24"/>
          <w:szCs w:val="24"/>
        </w:rPr>
      </w:pPr>
    </w:p>
    <w:p w14:paraId="381072D8" w14:textId="77777777" w:rsidR="00982AB4" w:rsidRPr="00672FB4" w:rsidRDefault="00672FB4" w:rsidP="00982AB4">
      <w:pPr>
        <w:pStyle w:val="10"/>
        <w:shd w:val="clear" w:color="auto" w:fill="auto"/>
        <w:tabs>
          <w:tab w:val="left" w:pos="1803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  <w:bookmarkStart w:id="4" w:name="bookmark11"/>
      <w:r>
        <w:rPr>
          <w:rFonts w:cs="Times New Roman"/>
          <w:sz w:val="24"/>
          <w:szCs w:val="24"/>
        </w:rPr>
        <w:t>5</w:t>
      </w:r>
      <w:r w:rsidR="00982AB4" w:rsidRPr="00672FB4">
        <w:rPr>
          <w:rFonts w:cs="Times New Roman"/>
          <w:sz w:val="24"/>
          <w:szCs w:val="24"/>
        </w:rPr>
        <w:t xml:space="preserve">. Критерии оценки </w:t>
      </w:r>
      <w:bookmarkEnd w:id="4"/>
      <w:r w:rsidR="00982AB4" w:rsidRPr="00672FB4">
        <w:rPr>
          <w:rFonts w:cs="Times New Roman"/>
          <w:sz w:val="24"/>
          <w:szCs w:val="24"/>
        </w:rPr>
        <w:t>методических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6510"/>
        <w:gridCol w:w="2120"/>
      </w:tblGrid>
      <w:tr w:rsidR="00982AB4" w:rsidRPr="00672FB4" w14:paraId="77CD4FBB" w14:textId="77777777" w:rsidTr="00EE1238">
        <w:trPr>
          <w:trHeight w:val="144"/>
        </w:trPr>
        <w:tc>
          <w:tcPr>
            <w:tcW w:w="577" w:type="dxa"/>
          </w:tcPr>
          <w:p w14:paraId="6A129C9C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510" w:type="dxa"/>
          </w:tcPr>
          <w:p w14:paraId="670F0C33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Критерии оценивания</w:t>
            </w:r>
          </w:p>
        </w:tc>
        <w:tc>
          <w:tcPr>
            <w:tcW w:w="2120" w:type="dxa"/>
          </w:tcPr>
          <w:p w14:paraId="4753E036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Количество баллов</w:t>
            </w:r>
          </w:p>
        </w:tc>
      </w:tr>
      <w:tr w:rsidR="00982AB4" w:rsidRPr="00672FB4" w14:paraId="41ACF29F" w14:textId="77777777" w:rsidTr="00EE1238">
        <w:trPr>
          <w:trHeight w:val="144"/>
        </w:trPr>
        <w:tc>
          <w:tcPr>
            <w:tcW w:w="577" w:type="dxa"/>
          </w:tcPr>
          <w:p w14:paraId="1A78AA27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10" w:type="dxa"/>
          </w:tcPr>
          <w:p w14:paraId="22245F54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Актуальность и новизна.</w:t>
            </w:r>
          </w:p>
        </w:tc>
        <w:tc>
          <w:tcPr>
            <w:tcW w:w="2120" w:type="dxa"/>
          </w:tcPr>
          <w:p w14:paraId="6869E617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0-2</w:t>
            </w:r>
          </w:p>
        </w:tc>
      </w:tr>
      <w:tr w:rsidR="00982AB4" w:rsidRPr="00672FB4" w14:paraId="4A4ED1CF" w14:textId="77777777" w:rsidTr="00EE1238">
        <w:trPr>
          <w:trHeight w:val="144"/>
        </w:trPr>
        <w:tc>
          <w:tcPr>
            <w:tcW w:w="577" w:type="dxa"/>
          </w:tcPr>
          <w:p w14:paraId="22E497AE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10" w:type="dxa"/>
          </w:tcPr>
          <w:p w14:paraId="369BA07D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Соотнесение с образовательными результатами, определенными ФГОС СПО.</w:t>
            </w:r>
          </w:p>
        </w:tc>
        <w:tc>
          <w:tcPr>
            <w:tcW w:w="2120" w:type="dxa"/>
          </w:tcPr>
          <w:p w14:paraId="0B68B0AF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0388D01E" w14:textId="77777777" w:rsidTr="00EE1238">
        <w:trPr>
          <w:trHeight w:val="144"/>
        </w:trPr>
        <w:tc>
          <w:tcPr>
            <w:tcW w:w="577" w:type="dxa"/>
          </w:tcPr>
          <w:p w14:paraId="4CD3E0CB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10" w:type="dxa"/>
          </w:tcPr>
          <w:p w14:paraId="7763A97A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Логичность и последовательность изложения.</w:t>
            </w:r>
          </w:p>
        </w:tc>
        <w:tc>
          <w:tcPr>
            <w:tcW w:w="2120" w:type="dxa"/>
          </w:tcPr>
          <w:p w14:paraId="4569B670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677ECAA9" w14:textId="77777777" w:rsidTr="00EE1238">
        <w:trPr>
          <w:trHeight w:val="144"/>
        </w:trPr>
        <w:tc>
          <w:tcPr>
            <w:tcW w:w="577" w:type="dxa"/>
          </w:tcPr>
          <w:p w14:paraId="32A4B1D1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10" w:type="dxa"/>
          </w:tcPr>
          <w:p w14:paraId="73466B20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Педагогическая целесообразность (цели, задачи, соответствие форм, методов, средств).</w:t>
            </w:r>
          </w:p>
        </w:tc>
        <w:tc>
          <w:tcPr>
            <w:tcW w:w="2120" w:type="dxa"/>
          </w:tcPr>
          <w:p w14:paraId="6F88A069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2033C77B" w14:textId="77777777" w:rsidTr="00EE1238">
        <w:trPr>
          <w:trHeight w:val="510"/>
        </w:trPr>
        <w:tc>
          <w:tcPr>
            <w:tcW w:w="577" w:type="dxa"/>
          </w:tcPr>
          <w:p w14:paraId="0631B29B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10" w:type="dxa"/>
          </w:tcPr>
          <w:p w14:paraId="3B9D856D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Реализация компетентностного подхода.</w:t>
            </w:r>
          </w:p>
        </w:tc>
        <w:tc>
          <w:tcPr>
            <w:tcW w:w="2120" w:type="dxa"/>
          </w:tcPr>
          <w:p w14:paraId="25148B61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462104C6" w14:textId="77777777" w:rsidTr="00EE1238">
        <w:trPr>
          <w:trHeight w:val="825"/>
        </w:trPr>
        <w:tc>
          <w:tcPr>
            <w:tcW w:w="577" w:type="dxa"/>
          </w:tcPr>
          <w:p w14:paraId="7D7878D8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510" w:type="dxa"/>
          </w:tcPr>
          <w:p w14:paraId="11C0FB65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Разнообразие и уместность использования на занятии выбранных преподавателем методов обучения и дидактических материалов.</w:t>
            </w:r>
          </w:p>
        </w:tc>
        <w:tc>
          <w:tcPr>
            <w:tcW w:w="2120" w:type="dxa"/>
          </w:tcPr>
          <w:p w14:paraId="33790E29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425AAE96" w14:textId="77777777" w:rsidTr="00EE1238">
        <w:trPr>
          <w:trHeight w:val="540"/>
        </w:trPr>
        <w:tc>
          <w:tcPr>
            <w:tcW w:w="577" w:type="dxa"/>
          </w:tcPr>
          <w:p w14:paraId="7BC0FD83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10" w:type="dxa"/>
          </w:tcPr>
          <w:p w14:paraId="35CA85C6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 xml:space="preserve">Использование инновационных образовательных технологий. </w:t>
            </w:r>
          </w:p>
        </w:tc>
        <w:tc>
          <w:tcPr>
            <w:tcW w:w="2120" w:type="dxa"/>
          </w:tcPr>
          <w:p w14:paraId="357AC815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26683BB9" w14:textId="77777777" w:rsidTr="00EE1238">
        <w:trPr>
          <w:trHeight w:val="510"/>
        </w:trPr>
        <w:tc>
          <w:tcPr>
            <w:tcW w:w="577" w:type="dxa"/>
          </w:tcPr>
          <w:p w14:paraId="2BE88BFB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10" w:type="dxa"/>
          </w:tcPr>
          <w:p w14:paraId="134EEDB5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Использование ИКТ.</w:t>
            </w:r>
          </w:p>
        </w:tc>
        <w:tc>
          <w:tcPr>
            <w:tcW w:w="2120" w:type="dxa"/>
          </w:tcPr>
          <w:p w14:paraId="56020435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718C9DAF" w14:textId="77777777" w:rsidTr="00EE1238">
        <w:trPr>
          <w:trHeight w:val="510"/>
        </w:trPr>
        <w:tc>
          <w:tcPr>
            <w:tcW w:w="577" w:type="dxa"/>
          </w:tcPr>
          <w:p w14:paraId="07C7F337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10" w:type="dxa"/>
          </w:tcPr>
          <w:p w14:paraId="1CCA31A4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Творческий подход автора</w:t>
            </w:r>
          </w:p>
        </w:tc>
        <w:tc>
          <w:tcPr>
            <w:tcW w:w="2120" w:type="dxa"/>
          </w:tcPr>
          <w:p w14:paraId="13DF1DF3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0820B783" w14:textId="77777777" w:rsidTr="00EE1238">
        <w:trPr>
          <w:trHeight w:val="525"/>
        </w:trPr>
        <w:tc>
          <w:tcPr>
            <w:tcW w:w="577" w:type="dxa"/>
          </w:tcPr>
          <w:p w14:paraId="3A8A3B6F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510" w:type="dxa"/>
          </w:tcPr>
          <w:p w14:paraId="6416EAB6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672FB4">
              <w:rPr>
                <w:rFonts w:cs="Times New Roman"/>
                <w:b w:val="0"/>
                <w:sz w:val="24"/>
                <w:szCs w:val="24"/>
              </w:rPr>
              <w:t>Соответствие требованиям к оформлению</w:t>
            </w:r>
          </w:p>
        </w:tc>
        <w:tc>
          <w:tcPr>
            <w:tcW w:w="2120" w:type="dxa"/>
          </w:tcPr>
          <w:p w14:paraId="5E373CB4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82AB4" w:rsidRPr="00672FB4" w14:paraId="53779E6B" w14:textId="77777777" w:rsidTr="00EE1238">
        <w:trPr>
          <w:trHeight w:val="510"/>
        </w:trPr>
        <w:tc>
          <w:tcPr>
            <w:tcW w:w="577" w:type="dxa"/>
          </w:tcPr>
          <w:p w14:paraId="6A2CC234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510" w:type="dxa"/>
          </w:tcPr>
          <w:p w14:paraId="522325C6" w14:textId="77777777" w:rsidR="00982AB4" w:rsidRPr="00672FB4" w:rsidRDefault="00982AB4" w:rsidP="00F378CF">
            <w:pPr>
              <w:pStyle w:val="10"/>
              <w:shd w:val="clear" w:color="auto" w:fill="auto"/>
              <w:tabs>
                <w:tab w:val="left" w:pos="1803"/>
              </w:tabs>
              <w:spacing w:before="0"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672FB4">
              <w:rPr>
                <w:rFonts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0" w:type="dxa"/>
          </w:tcPr>
          <w:p w14:paraId="296CF173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2F056050" w14:textId="77777777" w:rsidR="00982AB4" w:rsidRDefault="00982AB4" w:rsidP="00982AB4">
      <w:pPr>
        <w:pStyle w:val="10"/>
        <w:shd w:val="clear" w:color="auto" w:fill="auto"/>
        <w:tabs>
          <w:tab w:val="left" w:pos="1803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14:paraId="7C4CB70C" w14:textId="77777777" w:rsidR="004725C0" w:rsidRDefault="004725C0" w:rsidP="00982AB4">
      <w:pPr>
        <w:pStyle w:val="10"/>
        <w:shd w:val="clear" w:color="auto" w:fill="auto"/>
        <w:tabs>
          <w:tab w:val="left" w:pos="1803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Подведение итогов конференции и награждение победителей</w:t>
      </w:r>
    </w:p>
    <w:p w14:paraId="26174D55" w14:textId="77777777" w:rsidR="004725C0" w:rsidRPr="004725C0" w:rsidRDefault="004725C0" w:rsidP="004725C0">
      <w:pPr>
        <w:pStyle w:val="10"/>
        <w:shd w:val="clear" w:color="auto" w:fill="auto"/>
        <w:tabs>
          <w:tab w:val="left" w:pos="1803"/>
        </w:tabs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4725C0">
        <w:rPr>
          <w:rFonts w:cs="Times New Roman"/>
          <w:b w:val="0"/>
          <w:sz w:val="24"/>
          <w:szCs w:val="24"/>
        </w:rPr>
        <w:t xml:space="preserve">6.1 Победители награждаются дипломами </w:t>
      </w:r>
      <w:r w:rsidRPr="004725C0">
        <w:rPr>
          <w:rFonts w:cs="Times New Roman"/>
          <w:b w:val="0"/>
          <w:sz w:val="24"/>
          <w:szCs w:val="24"/>
          <w:lang w:val="en-US"/>
        </w:rPr>
        <w:t>I</w:t>
      </w:r>
      <w:r w:rsidRPr="004725C0">
        <w:rPr>
          <w:rFonts w:cs="Times New Roman"/>
          <w:b w:val="0"/>
          <w:sz w:val="24"/>
          <w:szCs w:val="24"/>
        </w:rPr>
        <w:t xml:space="preserve">, </w:t>
      </w:r>
      <w:r w:rsidRPr="004725C0">
        <w:rPr>
          <w:rFonts w:cs="Times New Roman"/>
          <w:b w:val="0"/>
          <w:sz w:val="24"/>
          <w:szCs w:val="24"/>
          <w:lang w:val="en-US"/>
        </w:rPr>
        <w:t>II</w:t>
      </w:r>
      <w:r w:rsidRPr="004725C0">
        <w:rPr>
          <w:rFonts w:cs="Times New Roman"/>
          <w:b w:val="0"/>
          <w:sz w:val="24"/>
          <w:szCs w:val="24"/>
        </w:rPr>
        <w:t xml:space="preserve">, </w:t>
      </w:r>
      <w:r w:rsidRPr="004725C0">
        <w:rPr>
          <w:rFonts w:cs="Times New Roman"/>
          <w:b w:val="0"/>
          <w:sz w:val="24"/>
          <w:szCs w:val="24"/>
          <w:lang w:val="en-US"/>
        </w:rPr>
        <w:t>III</w:t>
      </w:r>
      <w:r w:rsidRPr="004725C0">
        <w:rPr>
          <w:rFonts w:cs="Times New Roman"/>
          <w:b w:val="0"/>
          <w:sz w:val="24"/>
          <w:szCs w:val="24"/>
        </w:rPr>
        <w:t xml:space="preserve"> степени.</w:t>
      </w:r>
    </w:p>
    <w:p w14:paraId="66FE8706" w14:textId="77777777" w:rsidR="004725C0" w:rsidRPr="004725C0" w:rsidRDefault="004725C0" w:rsidP="004725C0">
      <w:pPr>
        <w:pStyle w:val="10"/>
        <w:shd w:val="clear" w:color="auto" w:fill="auto"/>
        <w:tabs>
          <w:tab w:val="left" w:pos="1803"/>
        </w:tabs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4725C0">
        <w:rPr>
          <w:rFonts w:cs="Times New Roman"/>
          <w:b w:val="0"/>
          <w:sz w:val="24"/>
          <w:szCs w:val="24"/>
        </w:rPr>
        <w:t>6.2 Участники Конкурса, не вошедшие в число победителей, получают сертификаты участников.</w:t>
      </w:r>
    </w:p>
    <w:p w14:paraId="4D8EE684" w14:textId="77777777" w:rsidR="004725C0" w:rsidRPr="004725C0" w:rsidRDefault="004725C0" w:rsidP="004725C0">
      <w:pPr>
        <w:pStyle w:val="10"/>
        <w:shd w:val="clear" w:color="auto" w:fill="auto"/>
        <w:tabs>
          <w:tab w:val="left" w:pos="1803"/>
        </w:tabs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4725C0">
        <w:rPr>
          <w:rFonts w:cs="Times New Roman"/>
          <w:b w:val="0"/>
          <w:sz w:val="24"/>
          <w:szCs w:val="24"/>
        </w:rPr>
        <w:t>6.3 Дипломы победителей и сертификаты участников высылаются в электронном виде на адрес электронной почты, указанный в заявке.</w:t>
      </w:r>
    </w:p>
    <w:p w14:paraId="7E2E4106" w14:textId="77777777" w:rsidR="00EE1238" w:rsidRDefault="00EE1238" w:rsidP="00EE1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172AC" w14:textId="77777777" w:rsidR="004725C0" w:rsidRPr="004725C0" w:rsidRDefault="004725C0" w:rsidP="00EE1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5C0">
        <w:rPr>
          <w:rFonts w:ascii="Times New Roman" w:hAnsi="Times New Roman" w:cs="Times New Roman"/>
          <w:b/>
          <w:sz w:val="24"/>
          <w:szCs w:val="24"/>
        </w:rPr>
        <w:t>7. Контактные данные Оргкомитета</w:t>
      </w:r>
    </w:p>
    <w:p w14:paraId="3419151D" w14:textId="77777777" w:rsidR="004725C0" w:rsidRDefault="004725C0" w:rsidP="00EE1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C0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Глазовский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</w:t>
      </w:r>
      <w:r w:rsidR="00EE1238">
        <w:rPr>
          <w:rFonts w:ascii="Times New Roman" w:hAnsi="Times New Roman" w:cs="Times New Roman"/>
          <w:sz w:val="24"/>
          <w:szCs w:val="24"/>
        </w:rPr>
        <w:t>.</w:t>
      </w:r>
    </w:p>
    <w:p w14:paraId="414BD134" w14:textId="77777777" w:rsidR="00EE1238" w:rsidRDefault="00EE1238" w:rsidP="00EE1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238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: 427621, Удмуртская Республика, г. Глазов, ул. Короленко, 5</w:t>
      </w:r>
    </w:p>
    <w:p w14:paraId="14A57F4D" w14:textId="77777777" w:rsidR="00EE1238" w:rsidRDefault="00EE1238" w:rsidP="00EE1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238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+7(34141)28822</w:t>
      </w:r>
    </w:p>
    <w:p w14:paraId="2C11646C" w14:textId="77777777" w:rsidR="00EE1238" w:rsidRPr="00EE1238" w:rsidRDefault="00EE1238" w:rsidP="00EE1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23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95CF5">
        <w:rPr>
          <w:rFonts w:ascii="Times New Roman" w:hAnsi="Times New Roman" w:cs="Times New Roman"/>
          <w:b/>
          <w:sz w:val="24"/>
          <w:szCs w:val="24"/>
        </w:rPr>
        <w:t>-</w:t>
      </w:r>
      <w:r w:rsidRPr="00EE123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E12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glazov</w:t>
        </w:r>
        <w:r w:rsidRPr="00EE123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EE12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rmkur</w:t>
        </w:r>
        <w:r w:rsidRPr="00EE123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E12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32464699" w14:textId="77777777" w:rsidR="00982AB4" w:rsidRPr="00EE1238" w:rsidRDefault="00EE1238" w:rsidP="00EE123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1238">
        <w:rPr>
          <w:rFonts w:ascii="Times New Roman" w:hAnsi="Times New Roman" w:cs="Times New Roman"/>
          <w:b/>
          <w:sz w:val="24"/>
          <w:szCs w:val="24"/>
        </w:rPr>
        <w:t>Ответственный за проведение Конкурса:</w:t>
      </w:r>
    </w:p>
    <w:p w14:paraId="4D0F1A5F" w14:textId="77777777" w:rsidR="00EE1238" w:rsidRPr="00EE1238" w:rsidRDefault="00EE1238" w:rsidP="00EE1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Зянкина Александра Юрьевна – преподаватель Глазовского филиала АПОУ УР «РМК МЗ УР», </w:t>
      </w:r>
      <w:proofErr w:type="spellStart"/>
      <w:r w:rsidRPr="00EE123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1238">
        <w:rPr>
          <w:rFonts w:ascii="Times New Roman" w:hAnsi="Times New Roman" w:cs="Times New Roman"/>
          <w:sz w:val="24"/>
          <w:szCs w:val="24"/>
        </w:rPr>
        <w:t>aleksandra_zyank@mail.ru</w:t>
      </w:r>
    </w:p>
    <w:p w14:paraId="57739097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077EE825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2A9C8D83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52EDABA9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02DF60C5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4E900808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06910A08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053A8756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3166AB16" w14:textId="77777777" w:rsidR="00982AB4" w:rsidRPr="00672FB4" w:rsidRDefault="00982AB4" w:rsidP="00982AB4">
      <w:pPr>
        <w:rPr>
          <w:rFonts w:ascii="Times New Roman" w:hAnsi="Times New Roman" w:cs="Times New Roman"/>
          <w:sz w:val="24"/>
          <w:szCs w:val="24"/>
        </w:rPr>
      </w:pPr>
    </w:p>
    <w:p w14:paraId="4ABE3159" w14:textId="77777777" w:rsidR="00672FB4" w:rsidRPr="00672FB4" w:rsidRDefault="00672FB4" w:rsidP="00982AB4">
      <w:pPr>
        <w:rPr>
          <w:rFonts w:ascii="Times New Roman" w:hAnsi="Times New Roman" w:cs="Times New Roman"/>
          <w:sz w:val="24"/>
          <w:szCs w:val="24"/>
        </w:rPr>
      </w:pPr>
    </w:p>
    <w:p w14:paraId="7D7812AC" w14:textId="77777777" w:rsidR="00982AB4" w:rsidRPr="00672FB4" w:rsidRDefault="00982AB4" w:rsidP="00982AB4">
      <w:pPr>
        <w:jc w:val="right"/>
        <w:rPr>
          <w:rFonts w:ascii="Times New Roman" w:hAnsi="Times New Roman" w:cs="Times New Roman"/>
          <w:sz w:val="24"/>
          <w:szCs w:val="24"/>
        </w:rPr>
      </w:pPr>
      <w:r w:rsidRPr="00672F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2714D8B" w14:textId="77777777" w:rsidR="00982AB4" w:rsidRPr="00672FB4" w:rsidRDefault="00982AB4" w:rsidP="0098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B4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FB8871E" w14:textId="77777777" w:rsidR="00982AB4" w:rsidRPr="00672FB4" w:rsidRDefault="00982AB4" w:rsidP="00982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5786" w14:textId="77777777" w:rsidR="00982AB4" w:rsidRPr="00672FB4" w:rsidRDefault="00982AB4" w:rsidP="00672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FB4">
        <w:rPr>
          <w:rFonts w:ascii="Times New Roman" w:hAnsi="Times New Roman" w:cs="Times New Roman"/>
          <w:sz w:val="24"/>
          <w:szCs w:val="24"/>
        </w:rPr>
        <w:t xml:space="preserve">на участие в Межрегиональном заочном конкурсе методических разработок </w:t>
      </w:r>
    </w:p>
    <w:p w14:paraId="0E3EA76B" w14:textId="77777777" w:rsidR="00672FB4" w:rsidRPr="00672FB4" w:rsidRDefault="00982AB4" w:rsidP="00672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FB4">
        <w:rPr>
          <w:rFonts w:ascii="Times New Roman" w:hAnsi="Times New Roman" w:cs="Times New Roman"/>
          <w:sz w:val="24"/>
          <w:szCs w:val="24"/>
        </w:rPr>
        <w:t xml:space="preserve">по учебной дисциплине </w:t>
      </w:r>
      <w:r w:rsidR="00672FB4" w:rsidRPr="00672FB4">
        <w:rPr>
          <w:rFonts w:ascii="Times New Roman" w:hAnsi="Times New Roman" w:cs="Times New Roman"/>
          <w:sz w:val="24"/>
          <w:szCs w:val="24"/>
        </w:rPr>
        <w:t xml:space="preserve">ОУП.05 История по специальности </w:t>
      </w:r>
      <w:r w:rsidRPr="00672FB4">
        <w:rPr>
          <w:rFonts w:ascii="Times New Roman" w:hAnsi="Times New Roman" w:cs="Times New Roman"/>
          <w:sz w:val="24"/>
          <w:szCs w:val="24"/>
        </w:rPr>
        <w:t>34.02.01 Сестринское дело</w:t>
      </w:r>
    </w:p>
    <w:p w14:paraId="14A9718A" w14:textId="77777777" w:rsidR="00672FB4" w:rsidRDefault="00982AB4" w:rsidP="00672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FB4">
        <w:rPr>
          <w:rFonts w:ascii="Times New Roman" w:hAnsi="Times New Roman" w:cs="Times New Roman"/>
          <w:sz w:val="24"/>
          <w:szCs w:val="24"/>
        </w:rPr>
        <w:t xml:space="preserve">среди преподавателей средних медицинских образовательных учреждений </w:t>
      </w:r>
    </w:p>
    <w:p w14:paraId="4375816A" w14:textId="77777777" w:rsidR="00982AB4" w:rsidRPr="00672FB4" w:rsidRDefault="00982AB4" w:rsidP="00672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FB4">
        <w:rPr>
          <w:rFonts w:ascii="Times New Roman" w:hAnsi="Times New Roman" w:cs="Times New Roman"/>
          <w:sz w:val="24"/>
          <w:szCs w:val="24"/>
        </w:rPr>
        <w:t>Приволжского федерального округа</w:t>
      </w:r>
    </w:p>
    <w:p w14:paraId="0DF2A7E3" w14:textId="77777777" w:rsidR="00982AB4" w:rsidRPr="00672FB4" w:rsidRDefault="00982AB4" w:rsidP="00982A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95"/>
      </w:tblGrid>
      <w:tr w:rsidR="00982AB4" w:rsidRPr="00672FB4" w14:paraId="1C48E78B" w14:textId="77777777" w:rsidTr="00672FB4">
        <w:trPr>
          <w:trHeight w:val="475"/>
        </w:trPr>
        <w:tc>
          <w:tcPr>
            <w:tcW w:w="9747" w:type="dxa"/>
            <w:gridSpan w:val="2"/>
            <w:vAlign w:val="center"/>
          </w:tcPr>
          <w:p w14:paraId="311F63EA" w14:textId="77777777" w:rsidR="00982AB4" w:rsidRPr="00672FB4" w:rsidRDefault="00982AB4" w:rsidP="0067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ОБРАЗОВАТЕЛЬНОМ УЧРЕЖДЕНИИ</w:t>
            </w:r>
          </w:p>
        </w:tc>
      </w:tr>
      <w:tr w:rsidR="00982AB4" w:rsidRPr="00672FB4" w14:paraId="208DFC40" w14:textId="77777777" w:rsidTr="00F378CF">
        <w:tc>
          <w:tcPr>
            <w:tcW w:w="3652" w:type="dxa"/>
          </w:tcPr>
          <w:p w14:paraId="33E789AD" w14:textId="77777777" w:rsidR="00982AB4" w:rsidRPr="00672FB4" w:rsidRDefault="00982AB4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ОУ </w:t>
            </w:r>
          </w:p>
        </w:tc>
        <w:tc>
          <w:tcPr>
            <w:tcW w:w="6095" w:type="dxa"/>
          </w:tcPr>
          <w:p w14:paraId="549984F1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B4" w:rsidRPr="00672FB4" w14:paraId="7257722D" w14:textId="77777777" w:rsidTr="00F378CF">
        <w:tc>
          <w:tcPr>
            <w:tcW w:w="3652" w:type="dxa"/>
          </w:tcPr>
          <w:p w14:paraId="0212EFE8" w14:textId="77777777" w:rsidR="00982AB4" w:rsidRPr="00672FB4" w:rsidRDefault="00EE1238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название </w:t>
            </w:r>
            <w:r w:rsidR="00982AB4"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095" w:type="dxa"/>
          </w:tcPr>
          <w:p w14:paraId="2B8A43CA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B4" w:rsidRPr="00672FB4" w14:paraId="40E796E7" w14:textId="77777777" w:rsidTr="00F378CF">
        <w:tc>
          <w:tcPr>
            <w:tcW w:w="9747" w:type="dxa"/>
            <w:gridSpan w:val="2"/>
          </w:tcPr>
          <w:p w14:paraId="1FC4185E" w14:textId="77777777" w:rsidR="00982AB4" w:rsidRPr="00672FB4" w:rsidRDefault="00982AB4" w:rsidP="0067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982AB4" w:rsidRPr="00672FB4" w14:paraId="7780BD4F" w14:textId="77777777" w:rsidTr="00F378CF">
        <w:tc>
          <w:tcPr>
            <w:tcW w:w="3652" w:type="dxa"/>
          </w:tcPr>
          <w:p w14:paraId="0F950412" w14:textId="77777777" w:rsidR="00982AB4" w:rsidRPr="00672FB4" w:rsidRDefault="00982AB4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6095" w:type="dxa"/>
          </w:tcPr>
          <w:p w14:paraId="62C9EC72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B4" w:rsidRPr="00672FB4" w14:paraId="7EE8BC9B" w14:textId="77777777" w:rsidTr="00F378CF">
        <w:tc>
          <w:tcPr>
            <w:tcW w:w="3652" w:type="dxa"/>
          </w:tcPr>
          <w:p w14:paraId="20EB6F1F" w14:textId="77777777" w:rsidR="00982AB4" w:rsidRPr="00672FB4" w:rsidRDefault="00982AB4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</w:tcPr>
          <w:p w14:paraId="0312AFA3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B4" w:rsidRPr="00672FB4" w14:paraId="0FE9C67D" w14:textId="77777777" w:rsidTr="00F378CF">
        <w:tc>
          <w:tcPr>
            <w:tcW w:w="3652" w:type="dxa"/>
          </w:tcPr>
          <w:p w14:paraId="41986F96" w14:textId="77777777" w:rsidR="00982AB4" w:rsidRPr="00672FB4" w:rsidRDefault="00982AB4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095" w:type="dxa"/>
          </w:tcPr>
          <w:p w14:paraId="0FFD9FD7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B4" w:rsidRPr="00672FB4" w14:paraId="3308FD32" w14:textId="77777777" w:rsidTr="00F378CF">
        <w:tc>
          <w:tcPr>
            <w:tcW w:w="3652" w:type="dxa"/>
          </w:tcPr>
          <w:p w14:paraId="1670528C" w14:textId="77777777" w:rsidR="00672FB4" w:rsidRPr="00672FB4" w:rsidRDefault="00672FB4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</w:tcPr>
          <w:p w14:paraId="6E1B93FB" w14:textId="77777777" w:rsidR="00672FB4" w:rsidRPr="00672FB4" w:rsidRDefault="00672F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B4" w:rsidRPr="00672FB4" w14:paraId="6A9E3FF8" w14:textId="77777777" w:rsidTr="00F378CF">
        <w:tc>
          <w:tcPr>
            <w:tcW w:w="9747" w:type="dxa"/>
            <w:gridSpan w:val="2"/>
          </w:tcPr>
          <w:p w14:paraId="7AE62820" w14:textId="77777777" w:rsidR="00982AB4" w:rsidRPr="00672FB4" w:rsidRDefault="00982AB4" w:rsidP="0067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КОНКУРСНОЙ РАБОТЕ</w:t>
            </w:r>
          </w:p>
        </w:tc>
      </w:tr>
      <w:tr w:rsidR="00982AB4" w:rsidRPr="00672FB4" w14:paraId="170C4CCB" w14:textId="77777777" w:rsidTr="00F378CF">
        <w:tc>
          <w:tcPr>
            <w:tcW w:w="3652" w:type="dxa"/>
          </w:tcPr>
          <w:p w14:paraId="5409001C" w14:textId="77777777" w:rsidR="00982AB4" w:rsidRPr="00672FB4" w:rsidRDefault="00982AB4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095" w:type="dxa"/>
          </w:tcPr>
          <w:p w14:paraId="7856050A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B4" w:rsidRPr="00672FB4" w14:paraId="4D217EB8" w14:textId="77777777" w:rsidTr="00F378CF">
        <w:tc>
          <w:tcPr>
            <w:tcW w:w="3652" w:type="dxa"/>
          </w:tcPr>
          <w:p w14:paraId="4DEABA79" w14:textId="77777777" w:rsidR="00982AB4" w:rsidRPr="00672FB4" w:rsidRDefault="00982AB4" w:rsidP="00F3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FB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6095" w:type="dxa"/>
          </w:tcPr>
          <w:p w14:paraId="41008CAC" w14:textId="77777777" w:rsidR="00982AB4" w:rsidRPr="00672FB4" w:rsidRDefault="00982AB4" w:rsidP="00F3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749B0" w14:textId="77777777" w:rsidR="00982AB4" w:rsidRPr="00672FB4" w:rsidRDefault="00982AB4" w:rsidP="00982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2AD8B" w14:textId="77777777" w:rsidR="00982AB4" w:rsidRPr="00672FB4" w:rsidRDefault="00982AB4" w:rsidP="00982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887B6" w14:textId="77777777" w:rsidR="007B5399" w:rsidRPr="00672FB4" w:rsidRDefault="007B5399" w:rsidP="007B53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5399" w:rsidRPr="0067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D85"/>
    <w:multiLevelType w:val="multilevel"/>
    <w:tmpl w:val="A194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97028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4C"/>
    <w:rsid w:val="000B26F1"/>
    <w:rsid w:val="002D184C"/>
    <w:rsid w:val="004725C0"/>
    <w:rsid w:val="00672FB4"/>
    <w:rsid w:val="00673167"/>
    <w:rsid w:val="00695A5F"/>
    <w:rsid w:val="007B5399"/>
    <w:rsid w:val="00982AB4"/>
    <w:rsid w:val="00D74F7A"/>
    <w:rsid w:val="00DA2F56"/>
    <w:rsid w:val="00E95CF5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B5ED9"/>
  <w15:docId w15:val="{FDF57372-911C-405E-8E69-03AFB4C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7B5399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B5399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5399"/>
    <w:pPr>
      <w:widowControl w:val="0"/>
      <w:shd w:val="clear" w:color="auto" w:fill="FFFFFF"/>
      <w:spacing w:before="180" w:after="420" w:line="240" w:lineRule="atLeast"/>
      <w:jc w:val="both"/>
      <w:outlineLvl w:val="0"/>
    </w:pPr>
    <w:rPr>
      <w:rFonts w:ascii="Times New Roman" w:hAnsi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7B5399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</w:rPr>
  </w:style>
  <w:style w:type="character" w:styleId="a3">
    <w:name w:val="Hyperlink"/>
    <w:uiPriority w:val="99"/>
    <w:rsid w:val="007B5399"/>
    <w:rPr>
      <w:rFonts w:cs="Times New Roman"/>
      <w:color w:val="0000FF"/>
      <w:u w:val="single"/>
    </w:rPr>
  </w:style>
  <w:style w:type="character" w:customStyle="1" w:styleId="21">
    <w:name w:val="Основной текст (2) + Полужирный"/>
    <w:uiPriority w:val="99"/>
    <w:rsid w:val="00982AB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98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ov@rmku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_zyan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hga.rmku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2023-03-22T06:53:00Z</dcterms:created>
  <dcterms:modified xsi:type="dcterms:W3CDTF">2023-03-24T05:18:00Z</dcterms:modified>
</cp:coreProperties>
</file>